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1F1" w:themeColor="accent1" w:themeTint="66"/>
  <w:body>
    <w:p w14:paraId="4B108C5E" w14:textId="3B623F3C" w:rsidR="008F790B" w:rsidRDefault="005362CB" w:rsidP="008F790B">
      <w:pPr>
        <w:widowControl w:val="0"/>
        <w:autoSpaceDE w:val="0"/>
        <w:autoSpaceDN w:val="0"/>
        <w:adjustRightInd w:val="0"/>
        <w:rPr>
          <w:rFonts w:ascii="Verdana" w:hAnsi="Verdana" w:cs="Verdana"/>
          <w:color w:val="33322E"/>
          <w:sz w:val="26"/>
          <w:szCs w:val="26"/>
          <w:lang w:val="en-US"/>
        </w:rPr>
      </w:pPr>
      <w:r w:rsidRPr="005362CB">
        <w:rPr>
          <w:noProof/>
          <w:sz w:val="28"/>
          <w:szCs w:val="26"/>
          <w:lang w:val="en-US"/>
        </w:rPr>
        <w:drawing>
          <wp:inline distT="0" distB="0" distL="0" distR="0" wp14:anchorId="7F8D3238" wp14:editId="251C8D61">
            <wp:extent cx="2611626" cy="1727835"/>
            <wp:effectExtent l="0" t="0" r="0" b="5715"/>
            <wp:docPr id="2" name="Grafik 2" descr="C:\Daten\1 research\12 societies membership\escom\publicity\logo\ESCOM-Logo-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1 research\12 societies membership\escom\publicity\logo\ESCOM-Logo-vectoriz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49" cy="174048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301" w:rsidRPr="00903301"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0CF793" wp14:editId="1982C468">
                <wp:simplePos x="0" y="0"/>
                <wp:positionH relativeFrom="column">
                  <wp:posOffset>8204200</wp:posOffset>
                </wp:positionH>
                <wp:positionV relativeFrom="paragraph">
                  <wp:posOffset>19050</wp:posOffset>
                </wp:positionV>
                <wp:extent cx="2476500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A8B7" w14:textId="77777777" w:rsidR="00903301" w:rsidRPr="00903301" w:rsidRDefault="00903301">
                            <w:pPr>
                              <w:rPr>
                                <w:rFonts w:ascii="Verdana" w:hAnsi="Verdana"/>
                                <w:color w:val="FF0000"/>
                                <w:sz w:val="96"/>
                              </w:rPr>
                            </w:pPr>
                            <w:r w:rsidRPr="00903301">
                              <w:rPr>
                                <w:rFonts w:ascii="Verdana" w:hAnsi="Verdana"/>
                                <w:color w:val="FF0000"/>
                                <w:sz w:val="96"/>
                              </w:rPr>
                              <w:t>ESCOM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F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pt;margin-top:1.5pt;width:195pt;height:6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" filled="f" stroked="f">
                <v:textbox>
                  <w:txbxContent>
                    <w:p w14:paraId="3ECCA8B7" w14:textId="77777777" w:rsidR="00903301" w:rsidRPr="00903301" w:rsidRDefault="00903301">
                      <w:pPr>
                        <w:rPr>
                          <w:rFonts w:ascii="Verdana" w:hAnsi="Verdana"/>
                          <w:color w:val="FF0000"/>
                          <w:sz w:val="96"/>
                        </w:rPr>
                      </w:pPr>
                      <w:r w:rsidRPr="00903301">
                        <w:rPr>
                          <w:rFonts w:ascii="Verdana" w:hAnsi="Verdana"/>
                          <w:color w:val="FF0000"/>
                          <w:sz w:val="96"/>
                        </w:rPr>
                        <w:t>ESCOM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90B">
        <w:rPr>
          <w:rFonts w:ascii="Verdana" w:hAnsi="Verdana" w:cs="Times New Roman"/>
          <w:lang w:val="en-US"/>
        </w:rPr>
        <w:fldChar w:fldCharType="begin"/>
      </w:r>
      <w:r w:rsidR="008F790B">
        <w:rPr>
          <w:rFonts w:ascii="Verdana" w:hAnsi="Verdana" w:cs="Times New Roman"/>
          <w:lang w:val="en-US"/>
        </w:rPr>
        <w:instrText>HYPERLINK "http://www.escom.org/index.html"</w:instrText>
      </w:r>
      <w:r w:rsidR="008F790B">
        <w:rPr>
          <w:rFonts w:ascii="Verdana" w:hAnsi="Verdana" w:cs="Times New Roman"/>
          <w:lang w:val="en-US"/>
        </w:rPr>
        <w:fldChar w:fldCharType="separate"/>
      </w:r>
      <w:r w:rsidR="008F790B" w:rsidRPr="00903301">
        <w:rPr>
          <w:rFonts w:ascii="Verdana" w:hAnsi="Verdana" w:cs="Verdana"/>
          <w:noProof/>
          <w:color w:val="33322E"/>
          <w:sz w:val="26"/>
          <w:szCs w:val="26"/>
          <w:lang w:val="en-US"/>
        </w:rPr>
        <w:drawing>
          <wp:anchor distT="0" distB="0" distL="114300" distR="114300" simplePos="0" relativeHeight="251658752" behindDoc="1" locked="0" layoutInCell="1" allowOverlap="1" wp14:anchorId="48B582F4" wp14:editId="766D94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3200" cy="17280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2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5D1D5" w14:textId="77777777" w:rsidR="008F790B" w:rsidRPr="00D438F5" w:rsidRDefault="008F790B" w:rsidP="008F790B">
      <w:pPr>
        <w:widowControl w:val="0"/>
        <w:autoSpaceDE w:val="0"/>
        <w:autoSpaceDN w:val="0"/>
        <w:adjustRightInd w:val="0"/>
        <w:rPr>
          <w:rFonts w:ascii="Times LT Std" w:hAnsi="Times LT Std" w:cs="Helvetica"/>
          <w:b/>
        </w:rPr>
      </w:pPr>
      <w:r>
        <w:rPr>
          <w:rFonts w:ascii="Verdana" w:hAnsi="Verdana" w:cs="Times New Roman"/>
          <w:lang w:val="en-US"/>
        </w:rPr>
        <w:fldChar w:fldCharType="end"/>
      </w:r>
    </w:p>
    <w:p w14:paraId="6815498C" w14:textId="63AE3939" w:rsidR="00A627E9" w:rsidRPr="000C734D" w:rsidRDefault="00A627E9" w:rsidP="0029637D">
      <w:pPr>
        <w:ind w:left="851" w:right="206"/>
        <w:jc w:val="both"/>
        <w:rPr>
          <w:sz w:val="28"/>
          <w:szCs w:val="26"/>
        </w:rPr>
      </w:pPr>
      <w:r w:rsidRPr="000C734D">
        <w:rPr>
          <w:sz w:val="28"/>
          <w:szCs w:val="26"/>
        </w:rPr>
        <w:t xml:space="preserve">ESCOM is an international non-profit society to promote theoretical, experimental and applied research in the cognitive sciences of music. Since its foundation in 1991, ESCOM has become the leading European representative of scientific </w:t>
      </w:r>
      <w:r w:rsidR="0010214B" w:rsidRPr="000C734D">
        <w:rPr>
          <w:sz w:val="28"/>
          <w:szCs w:val="26"/>
        </w:rPr>
        <w:t xml:space="preserve">and interdisciplinary </w:t>
      </w:r>
      <w:r w:rsidR="000C734D">
        <w:rPr>
          <w:sz w:val="28"/>
          <w:szCs w:val="26"/>
        </w:rPr>
        <w:t>approaches to music. The society</w:t>
      </w:r>
      <w:r w:rsidRPr="000C734D">
        <w:rPr>
          <w:sz w:val="28"/>
          <w:szCs w:val="26"/>
        </w:rPr>
        <w:t xml:space="preserve"> </w:t>
      </w:r>
      <w:r w:rsidR="000C734D">
        <w:rPr>
          <w:sz w:val="28"/>
          <w:szCs w:val="26"/>
        </w:rPr>
        <w:t xml:space="preserve">promotes </w:t>
      </w:r>
      <w:r w:rsidR="008C6C18" w:rsidRPr="000C734D">
        <w:rPr>
          <w:sz w:val="28"/>
          <w:szCs w:val="26"/>
        </w:rPr>
        <w:t>collaboration among arts, humanities,</w:t>
      </w:r>
      <w:r w:rsidR="008C6C18">
        <w:rPr>
          <w:sz w:val="28"/>
          <w:szCs w:val="26"/>
        </w:rPr>
        <w:t xml:space="preserve"> and sciences; </w:t>
      </w:r>
      <w:r w:rsidR="000C734D">
        <w:rPr>
          <w:sz w:val="28"/>
          <w:szCs w:val="26"/>
        </w:rPr>
        <w:t>evaluation and dissemination of</w:t>
      </w:r>
      <w:r w:rsidR="000C734D" w:rsidRPr="000C734D">
        <w:rPr>
          <w:sz w:val="28"/>
          <w:szCs w:val="26"/>
        </w:rPr>
        <w:t xml:space="preserve"> </w:t>
      </w:r>
      <w:r w:rsidR="000C734D">
        <w:rPr>
          <w:sz w:val="28"/>
          <w:szCs w:val="26"/>
        </w:rPr>
        <w:t xml:space="preserve">research </w:t>
      </w:r>
      <w:r w:rsidR="008C6C18">
        <w:rPr>
          <w:sz w:val="28"/>
          <w:szCs w:val="26"/>
        </w:rPr>
        <w:t>findings;</w:t>
      </w:r>
      <w:r w:rsidR="000C734D">
        <w:rPr>
          <w:sz w:val="28"/>
          <w:szCs w:val="26"/>
        </w:rPr>
        <w:t xml:space="preserve"> </w:t>
      </w:r>
      <w:r w:rsidR="008C6C18">
        <w:rPr>
          <w:sz w:val="28"/>
          <w:szCs w:val="26"/>
        </w:rPr>
        <w:t xml:space="preserve">and </w:t>
      </w:r>
      <w:r w:rsidR="000C734D">
        <w:rPr>
          <w:sz w:val="28"/>
          <w:szCs w:val="26"/>
        </w:rPr>
        <w:t xml:space="preserve">activities of </w:t>
      </w:r>
      <w:r w:rsidR="000C734D" w:rsidRPr="000C734D">
        <w:rPr>
          <w:sz w:val="28"/>
          <w:szCs w:val="26"/>
        </w:rPr>
        <w:t>regional societies</w:t>
      </w:r>
      <w:r w:rsidR="008C6C18">
        <w:rPr>
          <w:sz w:val="28"/>
          <w:szCs w:val="26"/>
        </w:rPr>
        <w:t>.</w:t>
      </w:r>
    </w:p>
    <w:p w14:paraId="13B3738D" w14:textId="77777777" w:rsidR="00A627E9" w:rsidRPr="000C734D" w:rsidRDefault="00A627E9" w:rsidP="00A627E9">
      <w:pPr>
        <w:ind w:left="720"/>
        <w:rPr>
          <w:sz w:val="28"/>
          <w:szCs w:val="26"/>
        </w:rPr>
      </w:pPr>
    </w:p>
    <w:p w14:paraId="6664AD14" w14:textId="66D8FA2B" w:rsidR="004D4A79" w:rsidRPr="000C734D" w:rsidRDefault="00A627E9" w:rsidP="0029637D">
      <w:pPr>
        <w:ind w:left="851" w:right="206"/>
        <w:jc w:val="both"/>
        <w:rPr>
          <w:sz w:val="28"/>
          <w:szCs w:val="26"/>
        </w:rPr>
      </w:pPr>
      <w:r w:rsidRPr="000C734D">
        <w:rPr>
          <w:sz w:val="28"/>
          <w:szCs w:val="26"/>
        </w:rPr>
        <w:t xml:space="preserve">The Society </w:t>
      </w:r>
      <w:r w:rsidR="0010214B" w:rsidRPr="000C734D">
        <w:rPr>
          <w:sz w:val="28"/>
          <w:szCs w:val="26"/>
        </w:rPr>
        <w:t xml:space="preserve">launched its journal </w:t>
      </w:r>
      <w:r w:rsidRPr="000C734D">
        <w:rPr>
          <w:b/>
          <w:sz w:val="28"/>
          <w:szCs w:val="26"/>
        </w:rPr>
        <w:t>MUSICÆ SCIENTIÆ</w:t>
      </w:r>
      <w:r w:rsidRPr="000C734D">
        <w:rPr>
          <w:sz w:val="28"/>
          <w:szCs w:val="26"/>
        </w:rPr>
        <w:t xml:space="preserve"> </w:t>
      </w:r>
      <w:r w:rsidR="0010214B" w:rsidRPr="000C734D">
        <w:rPr>
          <w:sz w:val="28"/>
          <w:szCs w:val="26"/>
        </w:rPr>
        <w:t xml:space="preserve">in </w:t>
      </w:r>
      <w:r w:rsidRPr="000C734D">
        <w:rPr>
          <w:sz w:val="28"/>
          <w:szCs w:val="26"/>
        </w:rPr>
        <w:t>1997</w:t>
      </w:r>
      <w:r w:rsidR="005362CB">
        <w:rPr>
          <w:sz w:val="28"/>
          <w:szCs w:val="26"/>
        </w:rPr>
        <w:t>. S</w:t>
      </w:r>
      <w:r w:rsidR="005362CB" w:rsidRPr="000C734D">
        <w:rPr>
          <w:sz w:val="28"/>
          <w:szCs w:val="26"/>
        </w:rPr>
        <w:t>ince 2011</w:t>
      </w:r>
      <w:r w:rsidR="005362CB">
        <w:rPr>
          <w:sz w:val="28"/>
          <w:szCs w:val="26"/>
        </w:rPr>
        <w:t>,</w:t>
      </w:r>
      <w:r w:rsidR="005362CB" w:rsidRPr="000C734D">
        <w:rPr>
          <w:sz w:val="28"/>
          <w:szCs w:val="26"/>
        </w:rPr>
        <w:t xml:space="preserve"> </w:t>
      </w:r>
      <w:r w:rsidR="005362CB">
        <w:rPr>
          <w:sz w:val="28"/>
          <w:szCs w:val="26"/>
        </w:rPr>
        <w:t>t</w:t>
      </w:r>
      <w:r w:rsidR="008C6C18">
        <w:rPr>
          <w:sz w:val="28"/>
          <w:szCs w:val="26"/>
        </w:rPr>
        <w:t xml:space="preserve">he journal </w:t>
      </w:r>
      <w:r w:rsidR="000C734D" w:rsidRPr="000C734D">
        <w:rPr>
          <w:sz w:val="28"/>
          <w:szCs w:val="26"/>
        </w:rPr>
        <w:t xml:space="preserve">has been </w:t>
      </w:r>
      <w:r w:rsidR="0010214B" w:rsidRPr="000C734D">
        <w:rPr>
          <w:sz w:val="28"/>
          <w:szCs w:val="26"/>
        </w:rPr>
        <w:t xml:space="preserve">published </w:t>
      </w:r>
      <w:r w:rsidRPr="000C734D">
        <w:rPr>
          <w:sz w:val="28"/>
          <w:szCs w:val="26"/>
        </w:rPr>
        <w:t xml:space="preserve">by SAGE, </w:t>
      </w:r>
      <w:r w:rsidR="008C6C18">
        <w:rPr>
          <w:sz w:val="28"/>
          <w:szCs w:val="26"/>
        </w:rPr>
        <w:t xml:space="preserve">assuring </w:t>
      </w:r>
      <w:r w:rsidRPr="000C734D">
        <w:rPr>
          <w:sz w:val="28"/>
          <w:szCs w:val="26"/>
        </w:rPr>
        <w:t>wide distribution and excellent online accessibility. The journal includes empirical, theoretical</w:t>
      </w:r>
      <w:r w:rsidR="000C734D" w:rsidRPr="000C734D">
        <w:rPr>
          <w:sz w:val="28"/>
          <w:szCs w:val="26"/>
        </w:rPr>
        <w:t>,</w:t>
      </w:r>
      <w:r w:rsidRPr="000C734D">
        <w:rPr>
          <w:sz w:val="28"/>
          <w:szCs w:val="26"/>
        </w:rPr>
        <w:t xml:space="preserve"> and critical articles that address how music is perceived, represented</w:t>
      </w:r>
      <w:r w:rsidR="000C734D" w:rsidRPr="000C734D">
        <w:rPr>
          <w:sz w:val="28"/>
          <w:szCs w:val="26"/>
        </w:rPr>
        <w:t>,</w:t>
      </w:r>
      <w:r w:rsidRPr="000C734D">
        <w:rPr>
          <w:sz w:val="28"/>
          <w:szCs w:val="26"/>
        </w:rPr>
        <w:t xml:space="preserve"> and generated from diverse </w:t>
      </w:r>
      <w:r w:rsidR="008C6C18">
        <w:rPr>
          <w:sz w:val="28"/>
          <w:szCs w:val="26"/>
        </w:rPr>
        <w:t xml:space="preserve">disciplinary </w:t>
      </w:r>
      <w:r w:rsidRPr="000C734D">
        <w:rPr>
          <w:sz w:val="28"/>
          <w:szCs w:val="26"/>
        </w:rPr>
        <w:t xml:space="preserve">viewpoints. </w:t>
      </w:r>
      <w:r w:rsidR="0010214B" w:rsidRPr="000C734D">
        <w:rPr>
          <w:sz w:val="28"/>
          <w:szCs w:val="26"/>
        </w:rPr>
        <w:t xml:space="preserve">Issue </w:t>
      </w:r>
      <w:r w:rsidRPr="000C734D">
        <w:rPr>
          <w:sz w:val="28"/>
          <w:szCs w:val="26"/>
        </w:rPr>
        <w:t>topics</w:t>
      </w:r>
      <w:r w:rsidR="0010214B" w:rsidRPr="000C734D">
        <w:rPr>
          <w:sz w:val="28"/>
          <w:szCs w:val="26"/>
        </w:rPr>
        <w:t xml:space="preserve"> have</w:t>
      </w:r>
      <w:r w:rsidRPr="000C734D">
        <w:rPr>
          <w:sz w:val="28"/>
          <w:szCs w:val="26"/>
        </w:rPr>
        <w:t xml:space="preserve"> include</w:t>
      </w:r>
      <w:r w:rsidR="0010214B" w:rsidRPr="000C734D">
        <w:rPr>
          <w:sz w:val="28"/>
          <w:szCs w:val="26"/>
        </w:rPr>
        <w:t>d</w:t>
      </w:r>
      <w:r w:rsidRPr="000C734D">
        <w:rPr>
          <w:sz w:val="28"/>
          <w:szCs w:val="26"/>
        </w:rPr>
        <w:t xml:space="preserve"> the developmental psychology of music, musical creativity, similarity perception and modelling, music and evolution, music as emotion regulation, singing skills, and the perception of structure and form.</w:t>
      </w:r>
    </w:p>
    <w:p w14:paraId="3F50D5B2" w14:textId="5BF639DC" w:rsidR="004D4A79" w:rsidRPr="000C734D" w:rsidRDefault="004D4A79" w:rsidP="004D4A79">
      <w:pPr>
        <w:ind w:left="720"/>
        <w:rPr>
          <w:sz w:val="28"/>
          <w:szCs w:val="26"/>
        </w:rPr>
      </w:pPr>
    </w:p>
    <w:p w14:paraId="1B22EA0E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2579CD24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4CBF9E71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6E2E3003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7CF4D08F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56F1E653" w14:textId="77777777" w:rsidR="004D4A79" w:rsidRPr="000C734D" w:rsidRDefault="004D4A79" w:rsidP="004D4A79">
      <w:pPr>
        <w:ind w:left="720"/>
        <w:rPr>
          <w:sz w:val="28"/>
          <w:szCs w:val="26"/>
        </w:rPr>
      </w:pPr>
    </w:p>
    <w:p w14:paraId="39D5B8E5" w14:textId="77777777" w:rsidR="000C734D" w:rsidRPr="000C734D" w:rsidRDefault="000C734D" w:rsidP="000C734D">
      <w:pPr>
        <w:ind w:right="348"/>
        <w:jc w:val="both"/>
        <w:rPr>
          <w:sz w:val="28"/>
          <w:szCs w:val="26"/>
        </w:rPr>
      </w:pPr>
    </w:p>
    <w:p w14:paraId="1831907F" w14:textId="77777777" w:rsidR="005362CB" w:rsidRDefault="005362CB" w:rsidP="000C734D">
      <w:pPr>
        <w:ind w:right="348"/>
        <w:jc w:val="both"/>
        <w:rPr>
          <w:sz w:val="28"/>
          <w:szCs w:val="26"/>
        </w:rPr>
      </w:pPr>
    </w:p>
    <w:p w14:paraId="327EEE02" w14:textId="77777777" w:rsidR="005362CB" w:rsidRDefault="005362CB" w:rsidP="000C734D">
      <w:pPr>
        <w:ind w:right="348"/>
        <w:jc w:val="both"/>
        <w:rPr>
          <w:sz w:val="28"/>
          <w:szCs w:val="26"/>
        </w:rPr>
      </w:pPr>
    </w:p>
    <w:p w14:paraId="1F21E91E" w14:textId="77777777" w:rsidR="008D1B91" w:rsidRDefault="008D1B91" w:rsidP="000C734D">
      <w:pPr>
        <w:ind w:right="348"/>
        <w:jc w:val="both"/>
        <w:rPr>
          <w:sz w:val="28"/>
          <w:szCs w:val="26"/>
        </w:rPr>
      </w:pPr>
    </w:p>
    <w:p w14:paraId="3B1573C6" w14:textId="0D15F9EE" w:rsidR="00A627E9" w:rsidRPr="000C734D" w:rsidRDefault="00A627E9" w:rsidP="000C734D">
      <w:pPr>
        <w:ind w:right="348"/>
        <w:jc w:val="both"/>
        <w:rPr>
          <w:sz w:val="28"/>
          <w:szCs w:val="26"/>
        </w:rPr>
      </w:pPr>
      <w:r w:rsidRPr="000C734D">
        <w:rPr>
          <w:sz w:val="28"/>
          <w:szCs w:val="26"/>
        </w:rPr>
        <w:t>ESCOM organizes a major internation</w:t>
      </w:r>
      <w:r w:rsidR="004D4A79" w:rsidRPr="000C734D">
        <w:rPr>
          <w:sz w:val="28"/>
          <w:szCs w:val="26"/>
        </w:rPr>
        <w:t>al conference every three years. E</w:t>
      </w:r>
      <w:r w:rsidRPr="000C734D">
        <w:rPr>
          <w:sz w:val="28"/>
          <w:szCs w:val="26"/>
        </w:rPr>
        <w:t xml:space="preserve">very six years, </w:t>
      </w:r>
      <w:r w:rsidR="004D4A79" w:rsidRPr="000C734D">
        <w:rPr>
          <w:sz w:val="28"/>
          <w:szCs w:val="26"/>
        </w:rPr>
        <w:t>the conference</w:t>
      </w:r>
      <w:r w:rsidRPr="000C734D">
        <w:rPr>
          <w:sz w:val="28"/>
          <w:szCs w:val="26"/>
        </w:rPr>
        <w:t xml:space="preserve"> is combined with the International Conference on Music Perception and Cognition (ICMPC). </w:t>
      </w:r>
      <w:r w:rsidR="004D4A79" w:rsidRPr="000C734D">
        <w:rPr>
          <w:sz w:val="28"/>
          <w:szCs w:val="26"/>
        </w:rPr>
        <w:t>We</w:t>
      </w:r>
      <w:r w:rsidRPr="000C734D">
        <w:rPr>
          <w:sz w:val="28"/>
          <w:szCs w:val="26"/>
        </w:rPr>
        <w:t xml:space="preserve"> also </w:t>
      </w:r>
      <w:r w:rsidR="004D4A79" w:rsidRPr="000C734D">
        <w:rPr>
          <w:sz w:val="28"/>
          <w:szCs w:val="26"/>
        </w:rPr>
        <w:t>organise or support</w:t>
      </w:r>
      <w:r w:rsidRPr="000C734D">
        <w:rPr>
          <w:sz w:val="28"/>
          <w:szCs w:val="26"/>
        </w:rPr>
        <w:t xml:space="preserve"> smaller conferences, symposia, educational programs, and summer schools</w:t>
      </w:r>
      <w:r w:rsidR="004B01F2" w:rsidRPr="000C734D">
        <w:rPr>
          <w:sz w:val="28"/>
          <w:szCs w:val="26"/>
        </w:rPr>
        <w:t>.</w:t>
      </w:r>
    </w:p>
    <w:p w14:paraId="41074666" w14:textId="77777777" w:rsidR="00A627E9" w:rsidRPr="000C734D" w:rsidRDefault="00A627E9" w:rsidP="00A627E9">
      <w:pPr>
        <w:ind w:left="720"/>
        <w:rPr>
          <w:sz w:val="28"/>
          <w:szCs w:val="26"/>
        </w:rPr>
      </w:pPr>
    </w:p>
    <w:p w14:paraId="4F249E3B" w14:textId="7B9232B9" w:rsidR="0063056D" w:rsidRPr="000C734D" w:rsidRDefault="000C734D" w:rsidP="000C734D">
      <w:pPr>
        <w:ind w:right="348"/>
        <w:jc w:val="both"/>
        <w:rPr>
          <w:sz w:val="28"/>
          <w:szCs w:val="26"/>
        </w:rPr>
      </w:pPr>
      <w:r w:rsidRPr="000C734D">
        <w:rPr>
          <w:sz w:val="28"/>
          <w:szCs w:val="26"/>
        </w:rPr>
        <w:t xml:space="preserve">Since </w:t>
      </w:r>
      <w:r w:rsidR="0063056D" w:rsidRPr="000C734D">
        <w:rPr>
          <w:sz w:val="28"/>
          <w:szCs w:val="26"/>
        </w:rPr>
        <w:t xml:space="preserve">2010, ESCOM </w:t>
      </w:r>
      <w:r w:rsidRPr="000C734D">
        <w:rPr>
          <w:sz w:val="28"/>
          <w:szCs w:val="26"/>
        </w:rPr>
        <w:t>has been</w:t>
      </w:r>
      <w:r w:rsidR="0063056D" w:rsidRPr="000C734D">
        <w:rPr>
          <w:sz w:val="28"/>
          <w:szCs w:val="26"/>
        </w:rPr>
        <w:t xml:space="preserve"> editing a series of "Classic European Music Science Monographs": English translations of seminal historic treatises in systematic musicology. Translations are funded by the </w:t>
      </w:r>
      <w:r w:rsidR="0063056D" w:rsidRPr="000C734D">
        <w:rPr>
          <w:i/>
          <w:sz w:val="28"/>
          <w:szCs w:val="26"/>
        </w:rPr>
        <w:t>Irène Deliège Translation Fund</w:t>
      </w:r>
      <w:r w:rsidR="0063056D" w:rsidRPr="000C734D">
        <w:rPr>
          <w:sz w:val="28"/>
          <w:szCs w:val="26"/>
        </w:rPr>
        <w:t>. The first volum</w:t>
      </w:r>
      <w:r w:rsidR="008C6C18">
        <w:rPr>
          <w:sz w:val="28"/>
          <w:szCs w:val="26"/>
        </w:rPr>
        <w:t xml:space="preserve">e in the series, Carl Stumpf's </w:t>
      </w:r>
      <w:r w:rsidR="008C6C18" w:rsidRPr="008C6C18">
        <w:rPr>
          <w:i/>
          <w:sz w:val="28"/>
          <w:szCs w:val="26"/>
        </w:rPr>
        <w:t>The Origins of Music</w:t>
      </w:r>
      <w:r w:rsidR="0063056D" w:rsidRPr="000C734D">
        <w:rPr>
          <w:sz w:val="28"/>
          <w:szCs w:val="26"/>
        </w:rPr>
        <w:t>, appeared in 2012.</w:t>
      </w:r>
    </w:p>
    <w:p w14:paraId="4AD71BD8" w14:textId="77777777" w:rsidR="00A627E9" w:rsidRPr="000C734D" w:rsidRDefault="00A627E9" w:rsidP="00A627E9">
      <w:pPr>
        <w:ind w:left="720"/>
        <w:rPr>
          <w:sz w:val="28"/>
          <w:szCs w:val="26"/>
        </w:rPr>
      </w:pPr>
    </w:p>
    <w:p w14:paraId="39540237" w14:textId="4C6A7B12" w:rsidR="0063056D" w:rsidRPr="000C734D" w:rsidRDefault="0063056D" w:rsidP="000C734D">
      <w:pPr>
        <w:ind w:right="348"/>
        <w:jc w:val="both"/>
        <w:rPr>
          <w:sz w:val="28"/>
          <w:szCs w:val="26"/>
        </w:rPr>
      </w:pPr>
      <w:r w:rsidRPr="000C734D">
        <w:rPr>
          <w:sz w:val="28"/>
          <w:szCs w:val="26"/>
        </w:rPr>
        <w:t xml:space="preserve">ESCOM is entirely funded by membership fees and </w:t>
      </w:r>
      <w:r w:rsidR="008C6C18">
        <w:rPr>
          <w:sz w:val="28"/>
          <w:szCs w:val="26"/>
        </w:rPr>
        <w:t>journal sales</w:t>
      </w:r>
      <w:r w:rsidRPr="000C734D">
        <w:rPr>
          <w:sz w:val="28"/>
          <w:szCs w:val="26"/>
        </w:rPr>
        <w:t xml:space="preserve">. </w:t>
      </w:r>
      <w:r w:rsidR="00B73373">
        <w:rPr>
          <w:sz w:val="28"/>
          <w:szCs w:val="26"/>
        </w:rPr>
        <w:t>We depend</w:t>
      </w:r>
      <w:bookmarkStart w:id="0" w:name="_GoBack"/>
      <w:bookmarkEnd w:id="0"/>
      <w:r w:rsidRPr="000C734D">
        <w:rPr>
          <w:sz w:val="28"/>
          <w:szCs w:val="26"/>
        </w:rPr>
        <w:t xml:space="preserve"> on the goodwill and support of researchers in music cognition to promote the discipline and continue its </w:t>
      </w:r>
      <w:r w:rsidR="004D4A79" w:rsidRPr="000C734D">
        <w:rPr>
          <w:sz w:val="28"/>
          <w:szCs w:val="26"/>
        </w:rPr>
        <w:t>activities. R</w:t>
      </w:r>
      <w:r w:rsidRPr="000C734D">
        <w:rPr>
          <w:sz w:val="28"/>
          <w:szCs w:val="26"/>
        </w:rPr>
        <w:t xml:space="preserve">esearchers at all </w:t>
      </w:r>
      <w:r w:rsidR="004D4A79" w:rsidRPr="000C734D">
        <w:rPr>
          <w:sz w:val="28"/>
          <w:szCs w:val="26"/>
        </w:rPr>
        <w:t xml:space="preserve">career </w:t>
      </w:r>
      <w:r w:rsidRPr="000C734D">
        <w:rPr>
          <w:sz w:val="28"/>
          <w:szCs w:val="26"/>
        </w:rPr>
        <w:t xml:space="preserve">stages are encouraged to become members. </w:t>
      </w:r>
      <w:r w:rsidR="004D4A79" w:rsidRPr="000C734D">
        <w:rPr>
          <w:sz w:val="28"/>
          <w:szCs w:val="26"/>
        </w:rPr>
        <w:t>B</w:t>
      </w:r>
      <w:r w:rsidRPr="000C734D">
        <w:rPr>
          <w:sz w:val="28"/>
          <w:szCs w:val="26"/>
        </w:rPr>
        <w:t>enefits</w:t>
      </w:r>
      <w:r w:rsidR="004D4A79" w:rsidRPr="000C734D">
        <w:rPr>
          <w:sz w:val="28"/>
          <w:szCs w:val="26"/>
        </w:rPr>
        <w:t xml:space="preserve"> include </w:t>
      </w:r>
      <w:r w:rsidRPr="000C734D">
        <w:rPr>
          <w:sz w:val="28"/>
          <w:szCs w:val="26"/>
        </w:rPr>
        <w:t>the journal</w:t>
      </w:r>
      <w:r w:rsidR="008D1B91">
        <w:rPr>
          <w:sz w:val="28"/>
          <w:szCs w:val="26"/>
        </w:rPr>
        <w:t xml:space="preserve"> (paper and electronic), academic networking, the right to vote and hold office,</w:t>
      </w:r>
      <w:r w:rsidR="004D4A79" w:rsidRPr="000C734D">
        <w:rPr>
          <w:sz w:val="28"/>
          <w:szCs w:val="26"/>
        </w:rPr>
        <w:t xml:space="preserve"> </w:t>
      </w:r>
      <w:r w:rsidR="008D1B91">
        <w:rPr>
          <w:sz w:val="28"/>
          <w:szCs w:val="26"/>
        </w:rPr>
        <w:t>society discounts, and</w:t>
      </w:r>
      <w:r w:rsidR="004D4A79" w:rsidRPr="000C734D">
        <w:rPr>
          <w:sz w:val="28"/>
          <w:szCs w:val="26"/>
        </w:rPr>
        <w:t xml:space="preserve"> information about coming events.</w:t>
      </w:r>
    </w:p>
    <w:p w14:paraId="66E5BC2A" w14:textId="77777777" w:rsidR="000165FD" w:rsidRPr="00903301" w:rsidRDefault="000165FD" w:rsidP="00A627E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Helvetica"/>
          <w:sz w:val="26"/>
          <w:szCs w:val="26"/>
        </w:rPr>
        <w:sectPr w:rsidR="000165FD" w:rsidRPr="00903301" w:rsidSect="000165FD">
          <w:type w:val="continuous"/>
          <w:pgSz w:w="16820" w:h="11900" w:orient="landscape"/>
          <w:pgMar w:top="0" w:right="377" w:bottom="1077" w:left="0" w:header="720" w:footer="720" w:gutter="0"/>
          <w:cols w:num="2" w:space="720"/>
        </w:sectPr>
      </w:pPr>
    </w:p>
    <w:p w14:paraId="16707C57" w14:textId="10168B09" w:rsidR="008F790B" w:rsidRPr="00903301" w:rsidRDefault="008C6C18" w:rsidP="00A627E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Helvetica"/>
          <w:sz w:val="26"/>
          <w:szCs w:val="26"/>
        </w:rPr>
      </w:pPr>
      <w:r w:rsidRPr="00903301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F30F62" wp14:editId="62C9839B">
                <wp:simplePos x="0" y="0"/>
                <wp:positionH relativeFrom="column">
                  <wp:posOffset>3249930</wp:posOffset>
                </wp:positionH>
                <wp:positionV relativeFrom="paragraph">
                  <wp:posOffset>24728</wp:posOffset>
                </wp:positionV>
                <wp:extent cx="4176395" cy="814705"/>
                <wp:effectExtent l="0" t="0" r="1460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814705"/>
                        </a:xfrm>
                        <a:prstGeom prst="rect">
                          <a:avLst/>
                        </a:prstGeom>
                        <a:solidFill>
                          <a:srgbClr val="0082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EDD7" w14:textId="3C2DE0C3" w:rsidR="00903301" w:rsidRPr="00903301" w:rsidRDefault="008D1B91" w:rsidP="0090330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  <w:t>Info: www.</w:t>
                            </w:r>
                            <w:r w:rsidR="004D4A79"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  <w:t>e</w:t>
                            </w:r>
                            <w:r w:rsidR="00903301" w:rsidRPr="00903301"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  <w:t>scom.org</w:t>
                            </w:r>
                          </w:p>
                          <w:p w14:paraId="1A7F2A33" w14:textId="77777777" w:rsidR="00903301" w:rsidRPr="00903301" w:rsidRDefault="00903301" w:rsidP="0090330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</w:pPr>
                            <w:r w:rsidRPr="00903301">
                              <w:rPr>
                                <w:color w:val="FFFFFF" w:themeColor="background1"/>
                                <w:sz w:val="48"/>
                                <w:lang w:val="pt-PT"/>
                              </w:rPr>
                              <w:t>Contact: escom@escom.org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30F62" id="_x0000_s1027" type="#_x0000_t202" style="position:absolute;left:0;text-align:left;margin-left:255.9pt;margin-top:1.95pt;width:328.85pt;height:64.15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" fillcolor="#0082b0">
                <v:textbox style="mso-fit-shape-to-text:t">
                  <w:txbxContent>
                    <w:p w14:paraId="3226EDD7" w14:textId="3C2DE0C3" w:rsidR="00903301" w:rsidRPr="00903301" w:rsidRDefault="008D1B91" w:rsidP="00903301">
                      <w:pPr>
                        <w:jc w:val="center"/>
                        <w:rPr>
                          <w:color w:val="FFFFFF" w:themeColor="background1"/>
                          <w:sz w:val="48"/>
                          <w:lang w:val="pt-PT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lang w:val="pt-PT"/>
                        </w:rPr>
                        <w:t>Info: www.</w:t>
                      </w:r>
                      <w:r w:rsidR="004D4A79">
                        <w:rPr>
                          <w:color w:val="FFFFFF" w:themeColor="background1"/>
                          <w:sz w:val="48"/>
                          <w:lang w:val="pt-PT"/>
                        </w:rPr>
                        <w:t>e</w:t>
                      </w:r>
                      <w:r w:rsidR="00903301" w:rsidRPr="00903301">
                        <w:rPr>
                          <w:color w:val="FFFFFF" w:themeColor="background1"/>
                          <w:sz w:val="48"/>
                          <w:lang w:val="pt-PT"/>
                        </w:rPr>
                        <w:t>scom.org</w:t>
                      </w:r>
                    </w:p>
                    <w:p w14:paraId="1A7F2A33" w14:textId="77777777" w:rsidR="00903301" w:rsidRPr="00903301" w:rsidRDefault="00903301" w:rsidP="00903301">
                      <w:pPr>
                        <w:jc w:val="center"/>
                        <w:rPr>
                          <w:color w:val="FFFFFF" w:themeColor="background1"/>
                          <w:sz w:val="48"/>
                          <w:lang w:val="pt-PT"/>
                        </w:rPr>
                      </w:pPr>
                      <w:r w:rsidRPr="00903301">
                        <w:rPr>
                          <w:color w:val="FFFFFF" w:themeColor="background1"/>
                          <w:sz w:val="48"/>
                          <w:lang w:val="pt-PT"/>
                        </w:rPr>
                        <w:t>Contact: escom@escom.org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90B" w:rsidRPr="00903301" w:rsidSect="00893E55">
      <w:type w:val="continuous"/>
      <w:pgSz w:w="16820" w:h="11900" w:orient="landscape"/>
      <w:pgMar w:top="0" w:right="377" w:bottom="1077" w:left="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A987" w14:textId="77777777" w:rsidR="00C312FE" w:rsidRDefault="00C312FE" w:rsidP="0063056D">
      <w:r>
        <w:separator/>
      </w:r>
    </w:p>
  </w:endnote>
  <w:endnote w:type="continuationSeparator" w:id="0">
    <w:p w14:paraId="2F1EFFD2" w14:textId="77777777" w:rsidR="00C312FE" w:rsidRDefault="00C312FE" w:rsidP="006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LT St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0C50" w14:textId="77777777" w:rsidR="00C312FE" w:rsidRDefault="00C312FE" w:rsidP="0063056D">
      <w:r>
        <w:separator/>
      </w:r>
    </w:p>
  </w:footnote>
  <w:footnote w:type="continuationSeparator" w:id="0">
    <w:p w14:paraId="26AD2060" w14:textId="77777777" w:rsidR="00C312FE" w:rsidRDefault="00C312FE" w:rsidP="0063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B"/>
    <w:rsid w:val="000165FD"/>
    <w:rsid w:val="00033561"/>
    <w:rsid w:val="000C734D"/>
    <w:rsid w:val="0010214B"/>
    <w:rsid w:val="00185402"/>
    <w:rsid w:val="0029637D"/>
    <w:rsid w:val="00323CDF"/>
    <w:rsid w:val="00375B7D"/>
    <w:rsid w:val="003C5ED1"/>
    <w:rsid w:val="004075FA"/>
    <w:rsid w:val="00436985"/>
    <w:rsid w:val="0044471D"/>
    <w:rsid w:val="004B01F2"/>
    <w:rsid w:val="004D4A79"/>
    <w:rsid w:val="004F619B"/>
    <w:rsid w:val="005362CB"/>
    <w:rsid w:val="0063056D"/>
    <w:rsid w:val="00651FE1"/>
    <w:rsid w:val="00762ADF"/>
    <w:rsid w:val="00792816"/>
    <w:rsid w:val="00835201"/>
    <w:rsid w:val="00893E55"/>
    <w:rsid w:val="008C6C18"/>
    <w:rsid w:val="008D1B91"/>
    <w:rsid w:val="008F790B"/>
    <w:rsid w:val="00903301"/>
    <w:rsid w:val="00A627E9"/>
    <w:rsid w:val="00B6339E"/>
    <w:rsid w:val="00B73373"/>
    <w:rsid w:val="00C312FE"/>
    <w:rsid w:val="00C83F4A"/>
    <w:rsid w:val="00C8601E"/>
    <w:rsid w:val="00CC0269"/>
    <w:rsid w:val="00D438F5"/>
    <w:rsid w:val="00D545B1"/>
    <w:rsid w:val="00E427D6"/>
    <w:rsid w:val="00ED282E"/>
    <w:rsid w:val="00F87096"/>
    <w:rsid w:val="00FC0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391B9"/>
  <w15:docId w15:val="{F84C91CC-AE9C-4584-8FF6-770C8BA5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9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9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056D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056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56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3056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56D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214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14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14B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1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14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Louhivuori</dc:creator>
  <cp:lastModifiedBy>Parncutt, Richard (richard.parncutt@uni-graz.at)</cp:lastModifiedBy>
  <cp:revision>18</cp:revision>
  <cp:lastPrinted>2016-05-31T16:58:00Z</cp:lastPrinted>
  <dcterms:created xsi:type="dcterms:W3CDTF">2016-06-09T10:01:00Z</dcterms:created>
  <dcterms:modified xsi:type="dcterms:W3CDTF">2017-05-08T14:43:00Z</dcterms:modified>
</cp:coreProperties>
</file>